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C866" w14:textId="77777777" w:rsidR="00A43E99" w:rsidRPr="004D594B" w:rsidRDefault="00AC7324" w:rsidP="00F26CE3">
      <w:pPr>
        <w:pStyle w:val="ListParagraph"/>
        <w:numPr>
          <w:ilvl w:val="0"/>
          <w:numId w:val="1"/>
        </w:numPr>
        <w:tabs>
          <w:tab w:val="left" w:pos="426"/>
        </w:tabs>
        <w:spacing w:before="180"/>
        <w:ind w:left="425" w:right="3" w:hanging="425"/>
        <w:jc w:val="both"/>
      </w:pPr>
      <w:r w:rsidRPr="004D594B">
        <w:t>The</w:t>
      </w:r>
      <w:r w:rsidRPr="004D594B">
        <w:rPr>
          <w:spacing w:val="-15"/>
        </w:rPr>
        <w:t xml:space="preserve"> </w:t>
      </w:r>
      <w:r w:rsidRPr="004D594B">
        <w:rPr>
          <w:i/>
        </w:rPr>
        <w:t>Summary</w:t>
      </w:r>
      <w:r w:rsidRPr="004D594B">
        <w:rPr>
          <w:i/>
          <w:spacing w:val="-13"/>
        </w:rPr>
        <w:t xml:space="preserve"> </w:t>
      </w:r>
      <w:r w:rsidRPr="004D594B">
        <w:rPr>
          <w:i/>
        </w:rPr>
        <w:t>Offences</w:t>
      </w:r>
      <w:r w:rsidRPr="004D594B">
        <w:rPr>
          <w:i/>
          <w:spacing w:val="-15"/>
        </w:rPr>
        <w:t xml:space="preserve"> </w:t>
      </w:r>
      <w:r w:rsidRPr="004D594B">
        <w:rPr>
          <w:i/>
        </w:rPr>
        <w:t>Act</w:t>
      </w:r>
      <w:r w:rsidRPr="004D594B">
        <w:rPr>
          <w:i/>
          <w:spacing w:val="-14"/>
        </w:rPr>
        <w:t xml:space="preserve"> </w:t>
      </w:r>
      <w:r w:rsidRPr="004D594B">
        <w:rPr>
          <w:i/>
        </w:rPr>
        <w:t>2005</w:t>
      </w:r>
      <w:r w:rsidRPr="004D594B">
        <w:rPr>
          <w:i/>
          <w:spacing w:val="-14"/>
        </w:rPr>
        <w:t xml:space="preserve"> </w:t>
      </w:r>
      <w:r w:rsidRPr="004D594B">
        <w:t>provides</w:t>
      </w:r>
      <w:r w:rsidRPr="004D594B">
        <w:rPr>
          <w:spacing w:val="-14"/>
        </w:rPr>
        <w:t xml:space="preserve"> </w:t>
      </w:r>
      <w:r w:rsidRPr="004D594B">
        <w:t>a</w:t>
      </w:r>
      <w:r w:rsidRPr="004D594B">
        <w:rPr>
          <w:spacing w:val="-15"/>
        </w:rPr>
        <w:t xml:space="preserve"> </w:t>
      </w:r>
      <w:r w:rsidRPr="004D594B">
        <w:t>law</w:t>
      </w:r>
      <w:r w:rsidRPr="004D594B">
        <w:rPr>
          <w:spacing w:val="-14"/>
        </w:rPr>
        <w:t xml:space="preserve"> </w:t>
      </w:r>
      <w:r w:rsidRPr="004D594B">
        <w:t>and</w:t>
      </w:r>
      <w:r w:rsidRPr="004D594B">
        <w:rPr>
          <w:spacing w:val="-14"/>
        </w:rPr>
        <w:t xml:space="preserve"> </w:t>
      </w:r>
      <w:r w:rsidRPr="004D594B">
        <w:t>order</w:t>
      </w:r>
      <w:r w:rsidRPr="004D594B">
        <w:rPr>
          <w:spacing w:val="-15"/>
        </w:rPr>
        <w:t xml:space="preserve"> </w:t>
      </w:r>
      <w:r w:rsidRPr="004D594B">
        <w:t>based</w:t>
      </w:r>
      <w:r w:rsidRPr="004D594B">
        <w:rPr>
          <w:spacing w:val="-15"/>
        </w:rPr>
        <w:t xml:space="preserve"> </w:t>
      </w:r>
      <w:r w:rsidRPr="004D594B">
        <w:t>response</w:t>
      </w:r>
      <w:r w:rsidRPr="004D594B">
        <w:rPr>
          <w:spacing w:val="-15"/>
        </w:rPr>
        <w:t xml:space="preserve"> </w:t>
      </w:r>
      <w:r w:rsidRPr="004D594B">
        <w:t>to</w:t>
      </w:r>
      <w:r w:rsidRPr="004D594B">
        <w:rPr>
          <w:spacing w:val="-14"/>
        </w:rPr>
        <w:t xml:space="preserve"> </w:t>
      </w:r>
      <w:r w:rsidRPr="004D594B">
        <w:t>the</w:t>
      </w:r>
      <w:r w:rsidRPr="004D594B">
        <w:rPr>
          <w:spacing w:val="-15"/>
        </w:rPr>
        <w:t xml:space="preserve"> </w:t>
      </w:r>
      <w:r w:rsidRPr="004D594B">
        <w:t>offences</w:t>
      </w:r>
      <w:r w:rsidRPr="004D594B">
        <w:rPr>
          <w:spacing w:val="-59"/>
        </w:rPr>
        <w:t xml:space="preserve"> </w:t>
      </w:r>
      <w:r w:rsidRPr="004D594B">
        <w:rPr>
          <w:spacing w:val="-2"/>
        </w:rPr>
        <w:t>of</w:t>
      </w:r>
      <w:r w:rsidRPr="004D594B">
        <w:rPr>
          <w:spacing w:val="-14"/>
        </w:rPr>
        <w:t xml:space="preserve"> </w:t>
      </w:r>
      <w:r w:rsidRPr="004D594B">
        <w:rPr>
          <w:spacing w:val="-2"/>
        </w:rPr>
        <w:t>‘Urinating</w:t>
      </w:r>
      <w:r w:rsidRPr="004D594B">
        <w:rPr>
          <w:spacing w:val="-12"/>
        </w:rPr>
        <w:t xml:space="preserve"> </w:t>
      </w:r>
      <w:r w:rsidRPr="004D594B">
        <w:rPr>
          <w:spacing w:val="-2"/>
        </w:rPr>
        <w:t>in</w:t>
      </w:r>
      <w:r w:rsidRPr="004D594B">
        <w:rPr>
          <w:spacing w:val="-13"/>
        </w:rPr>
        <w:t xml:space="preserve"> </w:t>
      </w:r>
      <w:r w:rsidRPr="004D594B">
        <w:rPr>
          <w:spacing w:val="-2"/>
        </w:rPr>
        <w:t>a</w:t>
      </w:r>
      <w:r w:rsidRPr="004D594B">
        <w:rPr>
          <w:spacing w:val="-12"/>
        </w:rPr>
        <w:t xml:space="preserve"> </w:t>
      </w:r>
      <w:r w:rsidRPr="004D594B">
        <w:rPr>
          <w:spacing w:val="-2"/>
        </w:rPr>
        <w:t>public</w:t>
      </w:r>
      <w:r w:rsidRPr="004D594B">
        <w:rPr>
          <w:spacing w:val="-12"/>
        </w:rPr>
        <w:t xml:space="preserve"> </w:t>
      </w:r>
      <w:r w:rsidRPr="004D594B">
        <w:rPr>
          <w:spacing w:val="-2"/>
        </w:rPr>
        <w:t>place’</w:t>
      </w:r>
      <w:r w:rsidRPr="004D594B">
        <w:rPr>
          <w:spacing w:val="-11"/>
        </w:rPr>
        <w:t xml:space="preserve"> </w:t>
      </w:r>
      <w:r w:rsidRPr="004D594B">
        <w:rPr>
          <w:spacing w:val="-1"/>
        </w:rPr>
        <w:t>(under</w:t>
      </w:r>
      <w:r w:rsidRPr="004D594B">
        <w:rPr>
          <w:spacing w:val="-13"/>
        </w:rPr>
        <w:t xml:space="preserve"> </w:t>
      </w:r>
      <w:r w:rsidRPr="004D594B">
        <w:rPr>
          <w:spacing w:val="-1"/>
        </w:rPr>
        <w:t>section</w:t>
      </w:r>
      <w:r w:rsidRPr="004D594B">
        <w:rPr>
          <w:spacing w:val="-12"/>
        </w:rPr>
        <w:t xml:space="preserve"> </w:t>
      </w:r>
      <w:r w:rsidRPr="004D594B">
        <w:rPr>
          <w:spacing w:val="-1"/>
        </w:rPr>
        <w:t>7),</w:t>
      </w:r>
      <w:r w:rsidRPr="004D594B">
        <w:rPr>
          <w:spacing w:val="-13"/>
        </w:rPr>
        <w:t xml:space="preserve"> </w:t>
      </w:r>
      <w:r w:rsidRPr="004D594B">
        <w:rPr>
          <w:spacing w:val="-1"/>
        </w:rPr>
        <w:t>‘Begging</w:t>
      </w:r>
      <w:r w:rsidRPr="004D594B">
        <w:rPr>
          <w:spacing w:val="-12"/>
        </w:rPr>
        <w:t xml:space="preserve"> </w:t>
      </w:r>
      <w:r w:rsidRPr="004D594B">
        <w:rPr>
          <w:spacing w:val="-1"/>
        </w:rPr>
        <w:t>in</w:t>
      </w:r>
      <w:r w:rsidRPr="004D594B">
        <w:rPr>
          <w:spacing w:val="-14"/>
        </w:rPr>
        <w:t xml:space="preserve"> </w:t>
      </w:r>
      <w:r w:rsidRPr="004D594B">
        <w:rPr>
          <w:spacing w:val="-1"/>
        </w:rPr>
        <w:t>a</w:t>
      </w:r>
      <w:r w:rsidRPr="004D594B">
        <w:rPr>
          <w:spacing w:val="-11"/>
        </w:rPr>
        <w:t xml:space="preserve"> </w:t>
      </w:r>
      <w:r w:rsidRPr="004D594B">
        <w:rPr>
          <w:spacing w:val="-1"/>
        </w:rPr>
        <w:t>public</w:t>
      </w:r>
      <w:r w:rsidRPr="004D594B">
        <w:rPr>
          <w:spacing w:val="-12"/>
        </w:rPr>
        <w:t xml:space="preserve"> </w:t>
      </w:r>
      <w:r w:rsidRPr="004D594B">
        <w:rPr>
          <w:spacing w:val="-1"/>
        </w:rPr>
        <w:t>place’</w:t>
      </w:r>
      <w:r w:rsidRPr="004D594B">
        <w:rPr>
          <w:spacing w:val="-13"/>
        </w:rPr>
        <w:t xml:space="preserve"> </w:t>
      </w:r>
      <w:r w:rsidRPr="004D594B">
        <w:rPr>
          <w:spacing w:val="-1"/>
        </w:rPr>
        <w:t>(under</w:t>
      </w:r>
      <w:r w:rsidRPr="004D594B">
        <w:rPr>
          <w:spacing w:val="-14"/>
        </w:rPr>
        <w:t xml:space="preserve"> </w:t>
      </w:r>
      <w:r w:rsidRPr="004D594B">
        <w:rPr>
          <w:spacing w:val="-1"/>
        </w:rPr>
        <w:t>section</w:t>
      </w:r>
      <w:r w:rsidRPr="004D594B">
        <w:rPr>
          <w:spacing w:val="-13"/>
        </w:rPr>
        <w:t xml:space="preserve"> </w:t>
      </w:r>
      <w:r w:rsidRPr="004D594B">
        <w:rPr>
          <w:spacing w:val="-1"/>
        </w:rPr>
        <w:t>8)</w:t>
      </w:r>
      <w:r w:rsidRPr="004D594B">
        <w:rPr>
          <w:spacing w:val="-58"/>
        </w:rPr>
        <w:t xml:space="preserve"> </w:t>
      </w:r>
      <w:r w:rsidRPr="004D594B">
        <w:t>and</w:t>
      </w:r>
      <w:r w:rsidRPr="004D594B">
        <w:rPr>
          <w:spacing w:val="-9"/>
        </w:rPr>
        <w:t xml:space="preserve"> </w:t>
      </w:r>
      <w:r w:rsidRPr="004D594B">
        <w:t>‘Being</w:t>
      </w:r>
      <w:r w:rsidRPr="004D594B">
        <w:rPr>
          <w:spacing w:val="-9"/>
        </w:rPr>
        <w:t xml:space="preserve"> </w:t>
      </w:r>
      <w:r w:rsidRPr="004D594B">
        <w:t>intoxicated</w:t>
      </w:r>
      <w:r w:rsidRPr="004D594B">
        <w:rPr>
          <w:spacing w:val="-9"/>
        </w:rPr>
        <w:t xml:space="preserve"> </w:t>
      </w:r>
      <w:r w:rsidRPr="004D594B">
        <w:t>in</w:t>
      </w:r>
      <w:r w:rsidRPr="004D594B">
        <w:rPr>
          <w:spacing w:val="-9"/>
        </w:rPr>
        <w:t xml:space="preserve"> </w:t>
      </w:r>
      <w:r w:rsidRPr="004D594B">
        <w:t>a</w:t>
      </w:r>
      <w:r w:rsidRPr="004D594B">
        <w:rPr>
          <w:spacing w:val="-9"/>
        </w:rPr>
        <w:t xml:space="preserve"> </w:t>
      </w:r>
      <w:r w:rsidRPr="004D594B">
        <w:t>public</w:t>
      </w:r>
      <w:r w:rsidRPr="004D594B">
        <w:rPr>
          <w:spacing w:val="-8"/>
        </w:rPr>
        <w:t xml:space="preserve"> </w:t>
      </w:r>
      <w:r w:rsidRPr="004D594B">
        <w:t>place’</w:t>
      </w:r>
      <w:r w:rsidRPr="004D594B">
        <w:rPr>
          <w:spacing w:val="-9"/>
        </w:rPr>
        <w:t xml:space="preserve"> </w:t>
      </w:r>
      <w:r w:rsidRPr="004D594B">
        <w:t>(under</w:t>
      </w:r>
      <w:r w:rsidRPr="004D594B">
        <w:rPr>
          <w:spacing w:val="-9"/>
        </w:rPr>
        <w:t xml:space="preserve"> </w:t>
      </w:r>
      <w:r w:rsidRPr="004D594B">
        <w:t>section</w:t>
      </w:r>
      <w:r w:rsidRPr="004D594B">
        <w:rPr>
          <w:spacing w:val="-8"/>
        </w:rPr>
        <w:t xml:space="preserve"> </w:t>
      </w:r>
      <w:r w:rsidRPr="004D594B">
        <w:t>10).</w:t>
      </w:r>
    </w:p>
    <w:p w14:paraId="0243C86A" w14:textId="55732D05" w:rsidR="00A43E99" w:rsidRPr="004D594B" w:rsidRDefault="00AC7324" w:rsidP="00F26CE3">
      <w:pPr>
        <w:pStyle w:val="ListParagraph"/>
        <w:numPr>
          <w:ilvl w:val="0"/>
          <w:numId w:val="1"/>
        </w:numPr>
        <w:tabs>
          <w:tab w:val="left" w:pos="426"/>
        </w:tabs>
        <w:spacing w:before="240"/>
        <w:ind w:left="426" w:right="3" w:hanging="426"/>
        <w:jc w:val="both"/>
      </w:pPr>
      <w:r w:rsidRPr="004D594B">
        <w:t xml:space="preserve">A </w:t>
      </w:r>
      <w:r w:rsidRPr="004D594B">
        <w:rPr>
          <w:spacing w:val="-2"/>
        </w:rPr>
        <w:t>review</w:t>
      </w:r>
      <w:r w:rsidRPr="004D594B">
        <w:t xml:space="preserve"> of these provisions allow</w:t>
      </w:r>
      <w:r w:rsidR="00876C71" w:rsidRPr="004D594B">
        <w:t>s</w:t>
      </w:r>
      <w:r w:rsidRPr="004D594B">
        <w:t xml:space="preserve"> for an examination into the ongoing utility of public</w:t>
      </w:r>
      <w:r w:rsidRPr="004D594B">
        <w:rPr>
          <w:spacing w:val="1"/>
        </w:rPr>
        <w:t xml:space="preserve"> </w:t>
      </w:r>
      <w:r w:rsidRPr="004D594B">
        <w:t>urination, public intoxication and begging offences as measures to address what are</w:t>
      </w:r>
      <w:r w:rsidRPr="004D594B">
        <w:rPr>
          <w:spacing w:val="1"/>
        </w:rPr>
        <w:t xml:space="preserve"> </w:t>
      </w:r>
      <w:r w:rsidRPr="004D594B">
        <w:t>accepted</w:t>
      </w:r>
      <w:r w:rsidRPr="004D594B">
        <w:rPr>
          <w:spacing w:val="-1"/>
        </w:rPr>
        <w:t xml:space="preserve"> </w:t>
      </w:r>
      <w:r w:rsidRPr="004D594B">
        <w:t>to</w:t>
      </w:r>
      <w:r w:rsidRPr="004D594B">
        <w:rPr>
          <w:spacing w:val="-1"/>
        </w:rPr>
        <w:t xml:space="preserve"> </w:t>
      </w:r>
      <w:r w:rsidRPr="004D594B">
        <w:t>be</w:t>
      </w:r>
      <w:r w:rsidRPr="004D594B">
        <w:rPr>
          <w:spacing w:val="-1"/>
        </w:rPr>
        <w:t xml:space="preserve"> </w:t>
      </w:r>
      <w:r w:rsidRPr="004D594B">
        <w:t>health and</w:t>
      </w:r>
      <w:r w:rsidRPr="004D594B">
        <w:rPr>
          <w:spacing w:val="-1"/>
        </w:rPr>
        <w:t xml:space="preserve"> </w:t>
      </w:r>
      <w:r w:rsidRPr="004D594B">
        <w:t>social welfare</w:t>
      </w:r>
      <w:r w:rsidRPr="004D594B">
        <w:rPr>
          <w:spacing w:val="-1"/>
        </w:rPr>
        <w:t xml:space="preserve"> </w:t>
      </w:r>
      <w:r w:rsidRPr="004D594B">
        <w:t>problems, not</w:t>
      </w:r>
      <w:r w:rsidRPr="004D594B">
        <w:rPr>
          <w:spacing w:val="-1"/>
        </w:rPr>
        <w:t xml:space="preserve"> </w:t>
      </w:r>
      <w:r w:rsidRPr="004D594B">
        <w:t>moral or</w:t>
      </w:r>
      <w:r w:rsidRPr="004D594B">
        <w:rPr>
          <w:spacing w:val="-1"/>
        </w:rPr>
        <w:t xml:space="preserve"> </w:t>
      </w:r>
      <w:r w:rsidRPr="004D594B">
        <w:t>criminal issues.</w:t>
      </w:r>
    </w:p>
    <w:p w14:paraId="0243C86C" w14:textId="0E7EB2F6" w:rsidR="00A43E99" w:rsidRPr="004D594B" w:rsidRDefault="00AC7324" w:rsidP="00F26CE3">
      <w:pPr>
        <w:pStyle w:val="ListParagraph"/>
        <w:numPr>
          <w:ilvl w:val="0"/>
          <w:numId w:val="1"/>
        </w:numPr>
        <w:tabs>
          <w:tab w:val="left" w:pos="426"/>
        </w:tabs>
        <w:spacing w:before="240"/>
        <w:ind w:left="426" w:right="3" w:hanging="426"/>
        <w:jc w:val="both"/>
      </w:pPr>
      <w:r w:rsidRPr="004D594B">
        <w:t>The</w:t>
      </w:r>
      <w:r w:rsidRPr="004D594B">
        <w:rPr>
          <w:spacing w:val="-5"/>
        </w:rPr>
        <w:t xml:space="preserve"> </w:t>
      </w:r>
      <w:r w:rsidRPr="004D594B">
        <w:t>review</w:t>
      </w:r>
      <w:r w:rsidRPr="004D594B">
        <w:rPr>
          <w:spacing w:val="-5"/>
        </w:rPr>
        <w:t xml:space="preserve"> </w:t>
      </w:r>
      <w:r w:rsidRPr="004D594B">
        <w:t>ensure</w:t>
      </w:r>
      <w:r w:rsidR="00876C71" w:rsidRPr="004D594B">
        <w:t>s</w:t>
      </w:r>
      <w:r w:rsidRPr="004D594B">
        <w:rPr>
          <w:spacing w:val="-5"/>
        </w:rPr>
        <w:t xml:space="preserve"> </w:t>
      </w:r>
      <w:r w:rsidRPr="004D594B">
        <w:t>that</w:t>
      </w:r>
      <w:r w:rsidRPr="004D594B">
        <w:rPr>
          <w:spacing w:val="-5"/>
        </w:rPr>
        <w:t xml:space="preserve"> </w:t>
      </w:r>
      <w:r w:rsidR="006537B3" w:rsidRPr="004D594B">
        <w:t>any</w:t>
      </w:r>
      <w:r w:rsidRPr="004D594B">
        <w:rPr>
          <w:spacing w:val="-4"/>
        </w:rPr>
        <w:t xml:space="preserve"> </w:t>
      </w:r>
      <w:r w:rsidRPr="004D594B">
        <w:t>decriminalisation</w:t>
      </w:r>
      <w:r w:rsidRPr="004D594B">
        <w:rPr>
          <w:spacing w:val="-4"/>
        </w:rPr>
        <w:t xml:space="preserve"> </w:t>
      </w:r>
      <w:r w:rsidRPr="004D594B">
        <w:t>of</w:t>
      </w:r>
      <w:r w:rsidRPr="004D594B">
        <w:rPr>
          <w:spacing w:val="-6"/>
        </w:rPr>
        <w:t xml:space="preserve"> </w:t>
      </w:r>
      <w:r w:rsidRPr="004D594B">
        <w:t>these</w:t>
      </w:r>
      <w:r w:rsidRPr="004D594B">
        <w:rPr>
          <w:spacing w:val="-5"/>
        </w:rPr>
        <w:t xml:space="preserve"> </w:t>
      </w:r>
      <w:r w:rsidRPr="004D594B">
        <w:t>offences</w:t>
      </w:r>
      <w:r w:rsidRPr="004D594B">
        <w:rPr>
          <w:spacing w:val="-4"/>
        </w:rPr>
        <w:t xml:space="preserve"> </w:t>
      </w:r>
      <w:r w:rsidRPr="004D594B">
        <w:t>will</w:t>
      </w:r>
      <w:r w:rsidRPr="004D594B">
        <w:rPr>
          <w:spacing w:val="-5"/>
        </w:rPr>
        <w:t xml:space="preserve"> </w:t>
      </w:r>
      <w:r w:rsidRPr="004D594B">
        <w:t>not</w:t>
      </w:r>
      <w:r w:rsidR="004D594B">
        <w:t xml:space="preserve"> lead to unforeseen</w:t>
      </w:r>
      <w:r w:rsidRPr="004D594B">
        <w:t xml:space="preserve"> adverse </w:t>
      </w:r>
      <w:r w:rsidRPr="004D594B">
        <w:rPr>
          <w:spacing w:val="-2"/>
        </w:rPr>
        <w:t>consequences</w:t>
      </w:r>
      <w:r w:rsidRPr="004D594B">
        <w:t xml:space="preserve"> for either the vulnerable people most affected by the</w:t>
      </w:r>
      <w:r w:rsidRPr="004D594B">
        <w:rPr>
          <w:spacing w:val="1"/>
        </w:rPr>
        <w:t xml:space="preserve"> </w:t>
      </w:r>
      <w:r w:rsidRPr="004D594B">
        <w:t>laws</w:t>
      </w:r>
      <w:r w:rsidRPr="004D594B">
        <w:rPr>
          <w:spacing w:val="-1"/>
        </w:rPr>
        <w:t xml:space="preserve"> </w:t>
      </w:r>
      <w:r w:rsidRPr="004D594B">
        <w:t>or broader public</w:t>
      </w:r>
      <w:r w:rsidRPr="004D594B">
        <w:rPr>
          <w:spacing w:val="-1"/>
        </w:rPr>
        <w:t xml:space="preserve"> </w:t>
      </w:r>
      <w:r w:rsidRPr="004D594B">
        <w:t>safety and amenity.</w:t>
      </w:r>
    </w:p>
    <w:p w14:paraId="0243C86E" w14:textId="0BEF1F3F" w:rsidR="00A43E99" w:rsidRPr="004D594B" w:rsidRDefault="00AB5E71" w:rsidP="00F26CE3">
      <w:pPr>
        <w:pStyle w:val="ListParagraph"/>
        <w:numPr>
          <w:ilvl w:val="0"/>
          <w:numId w:val="1"/>
        </w:numPr>
        <w:tabs>
          <w:tab w:val="left" w:pos="426"/>
        </w:tabs>
        <w:spacing w:before="240"/>
        <w:ind w:left="426" w:right="3" w:hanging="426"/>
        <w:jc w:val="both"/>
      </w:pPr>
      <w:r w:rsidRPr="004D594B">
        <w:rPr>
          <w:spacing w:val="-3"/>
        </w:rPr>
        <w:t>T</w:t>
      </w:r>
      <w:r w:rsidR="00AC7324" w:rsidRPr="004D594B">
        <w:rPr>
          <w:spacing w:val="-3"/>
        </w:rPr>
        <w:t>he</w:t>
      </w:r>
      <w:r w:rsidR="00AC7324" w:rsidRPr="004D594B">
        <w:rPr>
          <w:spacing w:val="-16"/>
        </w:rPr>
        <w:t xml:space="preserve"> </w:t>
      </w:r>
      <w:r w:rsidR="00AC7324" w:rsidRPr="004D594B">
        <w:rPr>
          <w:spacing w:val="-2"/>
        </w:rPr>
        <w:t>review</w:t>
      </w:r>
      <w:r w:rsidR="00AC7324" w:rsidRPr="004D594B">
        <w:rPr>
          <w:spacing w:val="-3"/>
        </w:rPr>
        <w:t>,</w:t>
      </w:r>
      <w:r w:rsidR="00AC7324" w:rsidRPr="004D594B">
        <w:rPr>
          <w:spacing w:val="-16"/>
        </w:rPr>
        <w:t xml:space="preserve"> </w:t>
      </w:r>
      <w:r w:rsidR="00AC7324" w:rsidRPr="004D594B">
        <w:rPr>
          <w:spacing w:val="-3"/>
        </w:rPr>
        <w:t>to</w:t>
      </w:r>
      <w:r w:rsidR="00AC7324" w:rsidRPr="004D594B">
        <w:rPr>
          <w:spacing w:val="-15"/>
        </w:rPr>
        <w:t xml:space="preserve"> </w:t>
      </w:r>
      <w:r w:rsidR="00AC7324" w:rsidRPr="004D594B">
        <w:rPr>
          <w:spacing w:val="-3"/>
        </w:rPr>
        <w:t>be</w:t>
      </w:r>
      <w:r w:rsidR="00AC7324" w:rsidRPr="004D594B">
        <w:rPr>
          <w:spacing w:val="-16"/>
        </w:rPr>
        <w:t xml:space="preserve"> </w:t>
      </w:r>
      <w:r w:rsidR="00AC7324" w:rsidRPr="004D594B">
        <w:rPr>
          <w:spacing w:val="-3"/>
        </w:rPr>
        <w:t>conducted</w:t>
      </w:r>
      <w:r w:rsidR="00AC7324" w:rsidRPr="004D594B">
        <w:rPr>
          <w:spacing w:val="-16"/>
        </w:rPr>
        <w:t xml:space="preserve"> </w:t>
      </w:r>
      <w:r w:rsidR="00AC7324" w:rsidRPr="004D594B">
        <w:rPr>
          <w:spacing w:val="-3"/>
        </w:rPr>
        <w:t>by</w:t>
      </w:r>
      <w:r w:rsidR="00AC7324" w:rsidRPr="004D594B">
        <w:rPr>
          <w:spacing w:val="-14"/>
        </w:rPr>
        <w:t xml:space="preserve"> </w:t>
      </w:r>
      <w:r w:rsidR="00AC7324" w:rsidRPr="004D594B">
        <w:rPr>
          <w:spacing w:val="-3"/>
        </w:rPr>
        <w:t>a</w:t>
      </w:r>
      <w:r w:rsidR="00AC7324" w:rsidRPr="004D594B">
        <w:rPr>
          <w:spacing w:val="-16"/>
        </w:rPr>
        <w:t xml:space="preserve"> </w:t>
      </w:r>
      <w:r w:rsidR="00AC7324" w:rsidRPr="004D594B">
        <w:rPr>
          <w:spacing w:val="-3"/>
        </w:rPr>
        <w:t>parliamentary</w:t>
      </w:r>
      <w:r w:rsidR="00AC7324" w:rsidRPr="004D594B">
        <w:rPr>
          <w:spacing w:val="-15"/>
        </w:rPr>
        <w:t xml:space="preserve"> </w:t>
      </w:r>
      <w:r w:rsidR="00AC7324" w:rsidRPr="004D594B">
        <w:rPr>
          <w:spacing w:val="-2"/>
        </w:rPr>
        <w:t>committee</w:t>
      </w:r>
      <w:r w:rsidR="00AC7324" w:rsidRPr="004D594B">
        <w:rPr>
          <w:spacing w:val="-15"/>
        </w:rPr>
        <w:t xml:space="preserve"> </w:t>
      </w:r>
      <w:r w:rsidR="00AC7324" w:rsidRPr="004D594B">
        <w:rPr>
          <w:spacing w:val="-2"/>
        </w:rPr>
        <w:t>with</w:t>
      </w:r>
      <w:r w:rsidR="00AC7324" w:rsidRPr="004D594B">
        <w:rPr>
          <w:spacing w:val="-15"/>
        </w:rPr>
        <w:t xml:space="preserve"> </w:t>
      </w:r>
      <w:r w:rsidR="00AC7324" w:rsidRPr="004D594B">
        <w:rPr>
          <w:spacing w:val="-2"/>
        </w:rPr>
        <w:t>public</w:t>
      </w:r>
      <w:r w:rsidR="00AC7324" w:rsidRPr="004D594B">
        <w:rPr>
          <w:spacing w:val="-15"/>
        </w:rPr>
        <w:t xml:space="preserve"> </w:t>
      </w:r>
      <w:r w:rsidR="00AC7324" w:rsidRPr="004D594B">
        <w:rPr>
          <w:spacing w:val="-2"/>
        </w:rPr>
        <w:t>input,</w:t>
      </w:r>
      <w:r w:rsidR="00AC7324" w:rsidRPr="004D594B">
        <w:rPr>
          <w:spacing w:val="-1"/>
        </w:rPr>
        <w:t xml:space="preserve"> </w:t>
      </w:r>
      <w:r w:rsidR="00AC7324" w:rsidRPr="004D594B">
        <w:t>will</w:t>
      </w:r>
      <w:r w:rsidR="00AC7324" w:rsidRPr="004D594B">
        <w:rPr>
          <w:spacing w:val="-10"/>
        </w:rPr>
        <w:t xml:space="preserve"> </w:t>
      </w:r>
      <w:r w:rsidR="00AC7324" w:rsidRPr="004D594B">
        <w:t>have</w:t>
      </w:r>
      <w:r w:rsidR="00AC7324" w:rsidRPr="004D594B">
        <w:rPr>
          <w:spacing w:val="-9"/>
        </w:rPr>
        <w:t xml:space="preserve"> </w:t>
      </w:r>
      <w:r w:rsidR="00AC7324" w:rsidRPr="004D594B">
        <w:t>broad</w:t>
      </w:r>
      <w:r w:rsidR="00AC7324" w:rsidRPr="004D594B">
        <w:rPr>
          <w:spacing w:val="-8"/>
        </w:rPr>
        <w:t xml:space="preserve"> </w:t>
      </w:r>
      <w:r w:rsidR="00AC7324" w:rsidRPr="004D594B">
        <w:t>terms</w:t>
      </w:r>
      <w:r w:rsidR="00AC7324" w:rsidRPr="004D594B">
        <w:rPr>
          <w:spacing w:val="-8"/>
        </w:rPr>
        <w:t xml:space="preserve"> </w:t>
      </w:r>
      <w:r w:rsidR="00AC7324" w:rsidRPr="004D594B">
        <w:t>of</w:t>
      </w:r>
      <w:r w:rsidR="00AC7324" w:rsidRPr="004D594B">
        <w:rPr>
          <w:spacing w:val="-9"/>
        </w:rPr>
        <w:t xml:space="preserve"> </w:t>
      </w:r>
      <w:r w:rsidR="00AC7324" w:rsidRPr="004D594B">
        <w:t>reference</w:t>
      </w:r>
      <w:r w:rsidR="00AC7324" w:rsidRPr="004D594B">
        <w:rPr>
          <w:spacing w:val="-8"/>
        </w:rPr>
        <w:t xml:space="preserve"> </w:t>
      </w:r>
      <w:r w:rsidR="00AC7324" w:rsidRPr="004D594B">
        <w:t>to</w:t>
      </w:r>
      <w:r w:rsidR="00AC7324" w:rsidRPr="004D594B">
        <w:rPr>
          <w:spacing w:val="-8"/>
        </w:rPr>
        <w:t xml:space="preserve"> </w:t>
      </w:r>
      <w:r w:rsidR="00AC7324" w:rsidRPr="004D594B">
        <w:t>provide</w:t>
      </w:r>
      <w:r w:rsidR="00AC7324" w:rsidRPr="004D594B">
        <w:rPr>
          <w:spacing w:val="-8"/>
        </w:rPr>
        <w:t xml:space="preserve"> </w:t>
      </w:r>
      <w:r w:rsidR="00AC7324" w:rsidRPr="004D594B">
        <w:t>advice</w:t>
      </w:r>
      <w:r w:rsidR="00AC7324" w:rsidRPr="004D594B">
        <w:rPr>
          <w:spacing w:val="-9"/>
        </w:rPr>
        <w:t xml:space="preserve"> </w:t>
      </w:r>
      <w:r w:rsidR="00AC7324" w:rsidRPr="004D594B">
        <w:t>on:</w:t>
      </w:r>
    </w:p>
    <w:p w14:paraId="224DB5BD"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 xml:space="preserve">changes to legislation and operational policing responses to decriminalise the public intoxication and begging offences in the </w:t>
      </w:r>
      <w:r w:rsidRPr="004D594B">
        <w:rPr>
          <w:i/>
          <w:iCs/>
          <w:spacing w:val="-3"/>
        </w:rPr>
        <w:t>Summary Offences Act 2005</w:t>
      </w:r>
      <w:r w:rsidRPr="004D594B">
        <w:rPr>
          <w:spacing w:val="-3"/>
        </w:rPr>
        <w:t>;</w:t>
      </w:r>
    </w:p>
    <w:p w14:paraId="3DEA8A9E"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 xml:space="preserve">the compatibility of proposed legislative amendments, and health and social welfare based service delivery responses to public intoxication and begging, with rights protected under the </w:t>
      </w:r>
      <w:r w:rsidRPr="004D594B">
        <w:rPr>
          <w:i/>
          <w:iCs/>
          <w:spacing w:val="-3"/>
        </w:rPr>
        <w:t>Human Rights Act 2019</w:t>
      </w:r>
      <w:r w:rsidRPr="004D594B">
        <w:rPr>
          <w:spacing w:val="-3"/>
        </w:rPr>
        <w:t xml:space="preserve">; </w:t>
      </w:r>
    </w:p>
    <w:p w14:paraId="0DA295C4"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the costs and benefits of responses to public intoxication and begging in other Australian jurisdictions;</w:t>
      </w:r>
    </w:p>
    <w:p w14:paraId="6E35081E"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the health and social welfare-based responses to public intoxication and begging necessary to support legislative amendments, having regard to existing responses, such as diversion services;</w:t>
      </w:r>
    </w:p>
    <w:p w14:paraId="64B7E675"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the impacts of decriminalising public intoxication and begging in rural and remote communities;</w:t>
      </w:r>
    </w:p>
    <w:p w14:paraId="11BBB451"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 xml:space="preserve">the design of health and social welfare-based responses that are culturally safe and appropriate and informed by First Nations people, including Aboriginal and Torres Strait Islander health and legal services and also representative bodies for seniors and people with a disability; </w:t>
      </w:r>
    </w:p>
    <w:p w14:paraId="02EF3D84"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 xml:space="preserve">the appropriateness of other police powers and offences to ensure community safety and public order arising from public intoxication and begging, particularly in the context of events where there may be significant alcohol consumption; </w:t>
      </w:r>
    </w:p>
    <w:p w14:paraId="2CCCB8E9" w14:textId="77777777"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 xml:space="preserve">how existing public messaging on the harm of alcohol and other drugs, including alcohol-related violence, can continue to be reinforced following the decriminalisation of public intoxication; and </w:t>
      </w:r>
    </w:p>
    <w:p w14:paraId="15D6326E" w14:textId="59E1A9FC" w:rsidR="00A502DB" w:rsidRPr="004D594B" w:rsidRDefault="00A502DB" w:rsidP="00F26CE3">
      <w:pPr>
        <w:pStyle w:val="ListParagraph"/>
        <w:numPr>
          <w:ilvl w:val="0"/>
          <w:numId w:val="5"/>
        </w:numPr>
        <w:tabs>
          <w:tab w:val="left" w:pos="993"/>
        </w:tabs>
        <w:spacing w:before="80"/>
        <w:ind w:left="992" w:right="3" w:hanging="567"/>
        <w:jc w:val="both"/>
        <w:rPr>
          <w:spacing w:val="-3"/>
        </w:rPr>
      </w:pPr>
      <w:r w:rsidRPr="004D594B">
        <w:rPr>
          <w:spacing w:val="-3"/>
        </w:rPr>
        <w:t xml:space="preserve">the appropriateness of repealing the ‘Urinating in a public place’ offence under the </w:t>
      </w:r>
      <w:r w:rsidRPr="004D594B">
        <w:rPr>
          <w:i/>
          <w:iCs/>
          <w:spacing w:val="-3"/>
        </w:rPr>
        <w:t>Summary Offences Act 2005</w:t>
      </w:r>
      <w:r w:rsidRPr="004D594B">
        <w:rPr>
          <w:spacing w:val="-3"/>
        </w:rPr>
        <w:t xml:space="preserve">. </w:t>
      </w:r>
    </w:p>
    <w:p w14:paraId="0243C874" w14:textId="50137610" w:rsidR="00A43E99" w:rsidRPr="004D594B" w:rsidRDefault="00AC7324" w:rsidP="00F26CE3">
      <w:pPr>
        <w:pStyle w:val="ListParagraph"/>
        <w:numPr>
          <w:ilvl w:val="0"/>
          <w:numId w:val="1"/>
        </w:numPr>
        <w:tabs>
          <w:tab w:val="left" w:pos="426"/>
        </w:tabs>
        <w:spacing w:before="240"/>
        <w:ind w:left="425" w:right="3" w:hanging="425"/>
        <w:jc w:val="both"/>
      </w:pPr>
      <w:r w:rsidRPr="004D594B">
        <w:rPr>
          <w:u w:val="single"/>
        </w:rPr>
        <w:t>Cabinet approved</w:t>
      </w:r>
      <w:r w:rsidRPr="004D594B">
        <w:t xml:space="preserve"> a </w:t>
      </w:r>
      <w:r w:rsidRPr="004D594B">
        <w:rPr>
          <w:spacing w:val="-2"/>
        </w:rPr>
        <w:t>review</w:t>
      </w:r>
      <w:r w:rsidRPr="004D594B">
        <w:t xml:space="preserve"> be undertaken of public urination, public intoxication and</w:t>
      </w:r>
      <w:r w:rsidRPr="004D594B">
        <w:rPr>
          <w:spacing w:val="1"/>
        </w:rPr>
        <w:t xml:space="preserve"> </w:t>
      </w:r>
      <w:r w:rsidRPr="004D594B">
        <w:t>begging</w:t>
      </w:r>
      <w:r w:rsidRPr="004D594B">
        <w:rPr>
          <w:spacing w:val="-1"/>
        </w:rPr>
        <w:t xml:space="preserve"> </w:t>
      </w:r>
      <w:r w:rsidRPr="004D594B">
        <w:t>offences</w:t>
      </w:r>
      <w:r w:rsidRPr="004D594B">
        <w:rPr>
          <w:spacing w:val="1"/>
        </w:rPr>
        <w:t xml:space="preserve"> </w:t>
      </w:r>
      <w:r w:rsidRPr="004D594B">
        <w:t>contained within</w:t>
      </w:r>
      <w:r w:rsidRPr="004D594B">
        <w:rPr>
          <w:spacing w:val="-1"/>
        </w:rPr>
        <w:t xml:space="preserve"> </w:t>
      </w:r>
      <w:r w:rsidRPr="004D594B">
        <w:t xml:space="preserve">the </w:t>
      </w:r>
      <w:r w:rsidRPr="004D594B">
        <w:rPr>
          <w:i/>
        </w:rPr>
        <w:t>Summary Offences</w:t>
      </w:r>
      <w:r w:rsidRPr="004D594B">
        <w:rPr>
          <w:i/>
          <w:spacing w:val="-1"/>
        </w:rPr>
        <w:t xml:space="preserve"> </w:t>
      </w:r>
      <w:r w:rsidRPr="004D594B">
        <w:rPr>
          <w:i/>
        </w:rPr>
        <w:t>Act</w:t>
      </w:r>
      <w:r w:rsidRPr="004D594B">
        <w:rPr>
          <w:i/>
          <w:spacing w:val="-1"/>
        </w:rPr>
        <w:t xml:space="preserve"> </w:t>
      </w:r>
      <w:r w:rsidRPr="004D594B">
        <w:rPr>
          <w:i/>
        </w:rPr>
        <w:t>2005</w:t>
      </w:r>
      <w:r w:rsidRPr="004D594B">
        <w:t>.</w:t>
      </w:r>
    </w:p>
    <w:p w14:paraId="3C446034" w14:textId="3CCFDF1B" w:rsidR="00547048" w:rsidRPr="004D594B" w:rsidRDefault="00547048" w:rsidP="00F26CE3">
      <w:pPr>
        <w:pStyle w:val="ListParagraph"/>
        <w:numPr>
          <w:ilvl w:val="0"/>
          <w:numId w:val="1"/>
        </w:numPr>
        <w:tabs>
          <w:tab w:val="left" w:pos="426"/>
        </w:tabs>
        <w:spacing w:before="240"/>
        <w:ind w:left="426" w:right="3" w:hanging="426"/>
        <w:jc w:val="both"/>
      </w:pPr>
      <w:r w:rsidRPr="004D594B">
        <w:rPr>
          <w:u w:val="single"/>
        </w:rPr>
        <w:t>Cabinet approved</w:t>
      </w:r>
      <w:r w:rsidRPr="004D594B">
        <w:t xml:space="preserve"> a </w:t>
      </w:r>
      <w:r w:rsidRPr="004D594B">
        <w:rPr>
          <w:spacing w:val="-2"/>
        </w:rPr>
        <w:t>motion</w:t>
      </w:r>
      <w:r w:rsidRPr="004D594B">
        <w:t xml:space="preserve"> be moved in the Legislative Assembly to establish</w:t>
      </w:r>
      <w:r w:rsidRPr="004D594B">
        <w:rPr>
          <w:spacing w:val="1"/>
        </w:rPr>
        <w:t xml:space="preserve"> </w:t>
      </w:r>
      <w:r w:rsidRPr="004D594B">
        <w:t>a parliamentary committee inquiry into the decriminalisation of public intoxication, begging</w:t>
      </w:r>
      <w:r w:rsidRPr="004D594B">
        <w:rPr>
          <w:spacing w:val="-59"/>
        </w:rPr>
        <w:t xml:space="preserve"> </w:t>
      </w:r>
      <w:r w:rsidRPr="004D594B">
        <w:t>and</w:t>
      </w:r>
      <w:r w:rsidRPr="004D594B">
        <w:rPr>
          <w:spacing w:val="-3"/>
        </w:rPr>
        <w:t xml:space="preserve"> </w:t>
      </w:r>
      <w:r w:rsidRPr="004D594B">
        <w:t>public</w:t>
      </w:r>
      <w:r w:rsidRPr="004D594B">
        <w:rPr>
          <w:spacing w:val="-2"/>
        </w:rPr>
        <w:t xml:space="preserve"> </w:t>
      </w:r>
      <w:r w:rsidRPr="004D594B">
        <w:t>urination</w:t>
      </w:r>
      <w:r w:rsidRPr="004D594B">
        <w:rPr>
          <w:spacing w:val="-2"/>
        </w:rPr>
        <w:t xml:space="preserve"> </w:t>
      </w:r>
      <w:r w:rsidRPr="004D594B">
        <w:t>offences</w:t>
      </w:r>
      <w:r w:rsidRPr="004D594B">
        <w:rPr>
          <w:spacing w:val="-2"/>
        </w:rPr>
        <w:t xml:space="preserve"> </w:t>
      </w:r>
      <w:r w:rsidRPr="004D594B">
        <w:t>contained</w:t>
      </w:r>
      <w:r w:rsidRPr="004D594B">
        <w:rPr>
          <w:spacing w:val="-2"/>
        </w:rPr>
        <w:t xml:space="preserve"> </w:t>
      </w:r>
      <w:r w:rsidRPr="004D594B">
        <w:t>in</w:t>
      </w:r>
      <w:r w:rsidRPr="004D594B">
        <w:rPr>
          <w:spacing w:val="-2"/>
        </w:rPr>
        <w:t xml:space="preserve"> </w:t>
      </w:r>
      <w:r w:rsidRPr="004D594B">
        <w:t xml:space="preserve">the </w:t>
      </w:r>
      <w:r w:rsidRPr="004D594B">
        <w:rPr>
          <w:i/>
        </w:rPr>
        <w:t>Summary</w:t>
      </w:r>
      <w:r w:rsidRPr="004D594B">
        <w:rPr>
          <w:i/>
          <w:spacing w:val="-3"/>
        </w:rPr>
        <w:t xml:space="preserve"> </w:t>
      </w:r>
      <w:r w:rsidRPr="004D594B">
        <w:rPr>
          <w:i/>
        </w:rPr>
        <w:t>Offences</w:t>
      </w:r>
      <w:r w:rsidRPr="004D594B">
        <w:rPr>
          <w:i/>
          <w:spacing w:val="-1"/>
        </w:rPr>
        <w:t xml:space="preserve"> </w:t>
      </w:r>
      <w:r w:rsidRPr="004D594B">
        <w:rPr>
          <w:i/>
        </w:rPr>
        <w:t>Act</w:t>
      </w:r>
      <w:r w:rsidRPr="004D594B">
        <w:rPr>
          <w:i/>
          <w:spacing w:val="-2"/>
        </w:rPr>
        <w:t xml:space="preserve"> </w:t>
      </w:r>
      <w:r w:rsidRPr="004D594B">
        <w:rPr>
          <w:i/>
        </w:rPr>
        <w:t>2005</w:t>
      </w:r>
      <w:r w:rsidRPr="004D594B">
        <w:t>.</w:t>
      </w:r>
    </w:p>
    <w:p w14:paraId="2FE15627" w14:textId="4CC10614" w:rsidR="002B6166" w:rsidRPr="004D594B" w:rsidRDefault="00AC7324" w:rsidP="00F26CE3">
      <w:pPr>
        <w:pStyle w:val="ListParagraph"/>
        <w:numPr>
          <w:ilvl w:val="0"/>
          <w:numId w:val="1"/>
        </w:numPr>
        <w:tabs>
          <w:tab w:val="left" w:pos="426"/>
        </w:tabs>
        <w:spacing w:before="240"/>
        <w:ind w:left="425" w:right="255" w:hanging="425"/>
        <w:jc w:val="both"/>
      </w:pPr>
      <w:r w:rsidRPr="004D594B">
        <w:rPr>
          <w:i/>
          <w:iCs/>
          <w:u w:val="single"/>
        </w:rPr>
        <w:t>Attachments</w:t>
      </w:r>
      <w:r w:rsidRPr="004D594B">
        <w:rPr>
          <w:spacing w:val="-2"/>
        </w:rPr>
        <w:t xml:space="preserve"> </w:t>
      </w:r>
    </w:p>
    <w:p w14:paraId="0243C87A" w14:textId="6E1828C7" w:rsidR="00A43E99" w:rsidRPr="004D594B" w:rsidRDefault="00AC7324" w:rsidP="004D594B">
      <w:pPr>
        <w:pStyle w:val="ListParagraph"/>
        <w:numPr>
          <w:ilvl w:val="0"/>
          <w:numId w:val="6"/>
        </w:numPr>
        <w:tabs>
          <w:tab w:val="left" w:pos="1134"/>
        </w:tabs>
        <w:spacing w:before="120"/>
        <w:ind w:left="1134" w:right="164" w:hanging="425"/>
        <w:jc w:val="left"/>
      </w:pPr>
      <w:r w:rsidRPr="004D594B">
        <w:t>Nil.</w:t>
      </w:r>
    </w:p>
    <w:sectPr w:rsidR="00A43E99" w:rsidRPr="004D594B" w:rsidSect="00F26CE3">
      <w:headerReference w:type="default" r:id="rId9"/>
      <w:pgSz w:w="11910" w:h="16840" w:code="9"/>
      <w:pgMar w:top="1134" w:right="1134" w:bottom="28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C9AA" w14:textId="77777777" w:rsidR="007C3BC9" w:rsidRDefault="007C3BC9" w:rsidP="00547048">
      <w:r>
        <w:separator/>
      </w:r>
    </w:p>
  </w:endnote>
  <w:endnote w:type="continuationSeparator" w:id="0">
    <w:p w14:paraId="2B391075" w14:textId="77777777" w:rsidR="007C3BC9" w:rsidRDefault="007C3BC9" w:rsidP="0054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54AF" w14:textId="77777777" w:rsidR="007C3BC9" w:rsidRDefault="007C3BC9" w:rsidP="00547048">
      <w:r>
        <w:separator/>
      </w:r>
    </w:p>
  </w:footnote>
  <w:footnote w:type="continuationSeparator" w:id="0">
    <w:p w14:paraId="31FD60A0" w14:textId="77777777" w:rsidR="007C3BC9" w:rsidRDefault="007C3BC9" w:rsidP="0054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F28" w14:textId="77777777" w:rsidR="002B6166" w:rsidRPr="00937A4A" w:rsidRDefault="002B6166" w:rsidP="002B6166">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29D7441C" w14:textId="77777777" w:rsidR="002B6166" w:rsidRPr="00937A4A" w:rsidRDefault="002B6166" w:rsidP="002B616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425CB0F3" w14:textId="405B7D09" w:rsidR="002B6166" w:rsidRPr="00937A4A" w:rsidRDefault="002B6166" w:rsidP="002B616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April 2022</w:t>
    </w:r>
  </w:p>
  <w:p w14:paraId="0718EF25" w14:textId="77777777" w:rsidR="002B6166" w:rsidRDefault="002B6166" w:rsidP="004D594B">
    <w:pPr>
      <w:pStyle w:val="Header"/>
      <w:spacing w:before="120"/>
      <w:jc w:val="both"/>
      <w:rPr>
        <w:b/>
        <w:u w:val="single"/>
      </w:rPr>
    </w:pPr>
    <w:r w:rsidRPr="002B6166">
      <w:rPr>
        <w:b/>
        <w:u w:val="single"/>
      </w:rPr>
      <w:t>Review of public intoxication, begging and public urination offences in the Summary Offences Act 2005</w:t>
    </w:r>
  </w:p>
  <w:p w14:paraId="265D6235" w14:textId="29E2C2AA" w:rsidR="002B6166" w:rsidRDefault="002B6166" w:rsidP="004D594B">
    <w:pPr>
      <w:pStyle w:val="Header"/>
      <w:spacing w:before="120"/>
      <w:jc w:val="both"/>
      <w:rPr>
        <w:b/>
        <w:u w:val="single"/>
      </w:rPr>
    </w:pPr>
    <w:r>
      <w:rPr>
        <w:b/>
        <w:u w:val="single"/>
      </w:rPr>
      <w:t>Minister for Police and Corrective Services and Minister for Fire and Emergency</w:t>
    </w:r>
    <w:r>
      <w:rPr>
        <w:b/>
        <w:spacing w:val="-59"/>
      </w:rPr>
      <w:t xml:space="preserve"> </w:t>
    </w:r>
    <w:r>
      <w:rPr>
        <w:b/>
        <w:u w:val="single"/>
      </w:rPr>
      <w:t>Services</w:t>
    </w:r>
  </w:p>
  <w:p w14:paraId="678D5AE7" w14:textId="77777777" w:rsidR="002B6166" w:rsidRDefault="002B6166" w:rsidP="002B616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CD8"/>
    <w:multiLevelType w:val="hybridMultilevel"/>
    <w:tmpl w:val="F56CCC02"/>
    <w:lvl w:ilvl="0" w:tplc="0C090017">
      <w:start w:val="1"/>
      <w:numFmt w:val="lowerLetter"/>
      <w:lvlText w:val="%1)"/>
      <w:lvlJc w:val="left"/>
      <w:pPr>
        <w:ind w:left="3567" w:hanging="360"/>
      </w:pPr>
    </w:lvl>
    <w:lvl w:ilvl="1" w:tplc="0C090019" w:tentative="1">
      <w:start w:val="1"/>
      <w:numFmt w:val="lowerLetter"/>
      <w:lvlText w:val="%2."/>
      <w:lvlJc w:val="left"/>
      <w:pPr>
        <w:ind w:left="4287" w:hanging="360"/>
      </w:pPr>
    </w:lvl>
    <w:lvl w:ilvl="2" w:tplc="0C09001B" w:tentative="1">
      <w:start w:val="1"/>
      <w:numFmt w:val="lowerRoman"/>
      <w:lvlText w:val="%3."/>
      <w:lvlJc w:val="right"/>
      <w:pPr>
        <w:ind w:left="5007" w:hanging="180"/>
      </w:pPr>
    </w:lvl>
    <w:lvl w:ilvl="3" w:tplc="0C09000F" w:tentative="1">
      <w:start w:val="1"/>
      <w:numFmt w:val="decimal"/>
      <w:lvlText w:val="%4."/>
      <w:lvlJc w:val="left"/>
      <w:pPr>
        <w:ind w:left="5727" w:hanging="360"/>
      </w:pPr>
    </w:lvl>
    <w:lvl w:ilvl="4" w:tplc="0C090019" w:tentative="1">
      <w:start w:val="1"/>
      <w:numFmt w:val="lowerLetter"/>
      <w:lvlText w:val="%5."/>
      <w:lvlJc w:val="left"/>
      <w:pPr>
        <w:ind w:left="6447" w:hanging="360"/>
      </w:pPr>
    </w:lvl>
    <w:lvl w:ilvl="5" w:tplc="0C09001B" w:tentative="1">
      <w:start w:val="1"/>
      <w:numFmt w:val="lowerRoman"/>
      <w:lvlText w:val="%6."/>
      <w:lvlJc w:val="right"/>
      <w:pPr>
        <w:ind w:left="7167" w:hanging="180"/>
      </w:pPr>
    </w:lvl>
    <w:lvl w:ilvl="6" w:tplc="0C09000F" w:tentative="1">
      <w:start w:val="1"/>
      <w:numFmt w:val="decimal"/>
      <w:lvlText w:val="%7."/>
      <w:lvlJc w:val="left"/>
      <w:pPr>
        <w:ind w:left="7887" w:hanging="360"/>
      </w:pPr>
    </w:lvl>
    <w:lvl w:ilvl="7" w:tplc="0C090019" w:tentative="1">
      <w:start w:val="1"/>
      <w:numFmt w:val="lowerLetter"/>
      <w:lvlText w:val="%8."/>
      <w:lvlJc w:val="left"/>
      <w:pPr>
        <w:ind w:left="8607" w:hanging="360"/>
      </w:pPr>
    </w:lvl>
    <w:lvl w:ilvl="8" w:tplc="0C09001B" w:tentative="1">
      <w:start w:val="1"/>
      <w:numFmt w:val="lowerRoman"/>
      <w:lvlText w:val="%9."/>
      <w:lvlJc w:val="right"/>
      <w:pPr>
        <w:ind w:left="9327" w:hanging="180"/>
      </w:pPr>
    </w:lvl>
  </w:abstractNum>
  <w:abstractNum w:abstractNumId="1" w15:restartNumberingAfterBreak="0">
    <w:nsid w:val="332A12B4"/>
    <w:multiLevelType w:val="hybridMultilevel"/>
    <w:tmpl w:val="67663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A75F1E"/>
    <w:multiLevelType w:val="hybridMultilevel"/>
    <w:tmpl w:val="853E42F6"/>
    <w:lvl w:ilvl="0" w:tplc="0C090017">
      <w:start w:val="1"/>
      <w:numFmt w:val="lowerLetter"/>
      <w:lvlText w:val="%1)"/>
      <w:lvlJc w:val="left"/>
      <w:pPr>
        <w:ind w:left="1041" w:hanging="357"/>
        <w:jc w:val="left"/>
      </w:pPr>
      <w:rPr>
        <w:rFonts w:hint="default"/>
        <w:b w:val="0"/>
        <w:bCs w:val="0"/>
        <w:i w:val="0"/>
        <w:iCs w:val="0"/>
        <w:spacing w:val="-4"/>
        <w:w w:val="99"/>
        <w:sz w:val="22"/>
        <w:szCs w:val="22"/>
        <w:lang w:val="en-AU" w:eastAsia="en-US" w:bidi="ar-SA"/>
      </w:rPr>
    </w:lvl>
    <w:lvl w:ilvl="1" w:tplc="F3F47D2E">
      <w:start w:val="1"/>
      <w:numFmt w:val="lowerLetter"/>
      <w:lvlText w:val="%2)"/>
      <w:lvlJc w:val="left"/>
      <w:pPr>
        <w:ind w:left="1815" w:hanging="568"/>
        <w:jc w:val="left"/>
      </w:pPr>
      <w:rPr>
        <w:rFonts w:ascii="Arial" w:eastAsia="Arial" w:hAnsi="Arial" w:cs="Arial" w:hint="default"/>
        <w:b w:val="0"/>
        <w:bCs w:val="0"/>
        <w:i w:val="0"/>
        <w:iCs w:val="0"/>
        <w:w w:val="99"/>
        <w:sz w:val="22"/>
        <w:szCs w:val="22"/>
        <w:lang w:val="en-AU" w:eastAsia="en-US" w:bidi="ar-SA"/>
      </w:rPr>
    </w:lvl>
    <w:lvl w:ilvl="2" w:tplc="E6144440">
      <w:numFmt w:val="bullet"/>
      <w:lvlText w:val="•"/>
      <w:lvlJc w:val="left"/>
      <w:pPr>
        <w:ind w:left="2724" w:hanging="568"/>
      </w:pPr>
      <w:rPr>
        <w:rFonts w:hint="default"/>
        <w:lang w:val="en-AU" w:eastAsia="en-US" w:bidi="ar-SA"/>
      </w:rPr>
    </w:lvl>
    <w:lvl w:ilvl="3" w:tplc="D924E4B0">
      <w:numFmt w:val="bullet"/>
      <w:lvlText w:val="•"/>
      <w:lvlJc w:val="left"/>
      <w:pPr>
        <w:ind w:left="3631" w:hanging="568"/>
      </w:pPr>
      <w:rPr>
        <w:rFonts w:hint="default"/>
        <w:lang w:val="en-AU" w:eastAsia="en-US" w:bidi="ar-SA"/>
      </w:rPr>
    </w:lvl>
    <w:lvl w:ilvl="4" w:tplc="DBC4909E">
      <w:numFmt w:val="bullet"/>
      <w:lvlText w:val="•"/>
      <w:lvlJc w:val="left"/>
      <w:pPr>
        <w:ind w:left="4539" w:hanging="568"/>
      </w:pPr>
      <w:rPr>
        <w:rFonts w:hint="default"/>
        <w:lang w:val="en-AU" w:eastAsia="en-US" w:bidi="ar-SA"/>
      </w:rPr>
    </w:lvl>
    <w:lvl w:ilvl="5" w:tplc="75AE37A8">
      <w:numFmt w:val="bullet"/>
      <w:lvlText w:val="•"/>
      <w:lvlJc w:val="left"/>
      <w:pPr>
        <w:ind w:left="5446" w:hanging="568"/>
      </w:pPr>
      <w:rPr>
        <w:rFonts w:hint="default"/>
        <w:lang w:val="en-AU" w:eastAsia="en-US" w:bidi="ar-SA"/>
      </w:rPr>
    </w:lvl>
    <w:lvl w:ilvl="6" w:tplc="7110E4DE">
      <w:numFmt w:val="bullet"/>
      <w:lvlText w:val="•"/>
      <w:lvlJc w:val="left"/>
      <w:pPr>
        <w:ind w:left="6353" w:hanging="568"/>
      </w:pPr>
      <w:rPr>
        <w:rFonts w:hint="default"/>
        <w:lang w:val="en-AU" w:eastAsia="en-US" w:bidi="ar-SA"/>
      </w:rPr>
    </w:lvl>
    <w:lvl w:ilvl="7" w:tplc="95E622FC">
      <w:numFmt w:val="bullet"/>
      <w:lvlText w:val="•"/>
      <w:lvlJc w:val="left"/>
      <w:pPr>
        <w:ind w:left="7261" w:hanging="568"/>
      </w:pPr>
      <w:rPr>
        <w:rFonts w:hint="default"/>
        <w:lang w:val="en-AU" w:eastAsia="en-US" w:bidi="ar-SA"/>
      </w:rPr>
    </w:lvl>
    <w:lvl w:ilvl="8" w:tplc="7FE4E1D4">
      <w:numFmt w:val="bullet"/>
      <w:lvlText w:val="•"/>
      <w:lvlJc w:val="left"/>
      <w:pPr>
        <w:ind w:left="8168" w:hanging="568"/>
      </w:pPr>
      <w:rPr>
        <w:rFonts w:hint="default"/>
        <w:lang w:val="en-AU" w:eastAsia="en-US" w:bidi="ar-SA"/>
      </w:rPr>
    </w:lvl>
  </w:abstractNum>
  <w:abstractNum w:abstractNumId="3" w15:restartNumberingAfterBreak="0">
    <w:nsid w:val="6CBE0653"/>
    <w:multiLevelType w:val="hybridMultilevel"/>
    <w:tmpl w:val="76EA8854"/>
    <w:lvl w:ilvl="0" w:tplc="FFFFFFFF">
      <w:start w:val="1"/>
      <w:numFmt w:val="decimal"/>
      <w:lvlText w:val="%1."/>
      <w:lvlJc w:val="left"/>
      <w:pPr>
        <w:ind w:left="684" w:hanging="357"/>
        <w:jc w:val="left"/>
      </w:pPr>
      <w:rPr>
        <w:rFonts w:ascii="Arial" w:eastAsia="Arial" w:hAnsi="Arial" w:cs="Arial" w:hint="default"/>
        <w:b w:val="0"/>
        <w:bCs w:val="0"/>
        <w:i w:val="0"/>
        <w:iCs w:val="0"/>
        <w:spacing w:val="-4"/>
        <w:w w:val="99"/>
        <w:sz w:val="22"/>
        <w:szCs w:val="22"/>
        <w:lang w:val="en-AU" w:eastAsia="en-US" w:bidi="ar-SA"/>
      </w:rPr>
    </w:lvl>
    <w:lvl w:ilvl="1" w:tplc="FFFFFFFF">
      <w:start w:val="1"/>
      <w:numFmt w:val="lowerLetter"/>
      <w:lvlText w:val="%2)"/>
      <w:lvlJc w:val="left"/>
      <w:pPr>
        <w:ind w:left="1458" w:hanging="568"/>
        <w:jc w:val="left"/>
      </w:pPr>
      <w:rPr>
        <w:rFonts w:ascii="Arial" w:eastAsia="Arial" w:hAnsi="Arial" w:cs="Arial" w:hint="default"/>
        <w:b w:val="0"/>
        <w:bCs w:val="0"/>
        <w:i w:val="0"/>
        <w:iCs w:val="0"/>
        <w:w w:val="99"/>
        <w:sz w:val="22"/>
        <w:szCs w:val="22"/>
        <w:lang w:val="en-AU" w:eastAsia="en-US" w:bidi="ar-SA"/>
      </w:rPr>
    </w:lvl>
    <w:lvl w:ilvl="2" w:tplc="FFFFFFFF">
      <w:numFmt w:val="bullet"/>
      <w:lvlText w:val="•"/>
      <w:lvlJc w:val="left"/>
      <w:pPr>
        <w:ind w:left="2367" w:hanging="568"/>
      </w:pPr>
      <w:rPr>
        <w:rFonts w:hint="default"/>
        <w:lang w:val="en-AU" w:eastAsia="en-US" w:bidi="ar-SA"/>
      </w:rPr>
    </w:lvl>
    <w:lvl w:ilvl="3" w:tplc="FFFFFFFF">
      <w:numFmt w:val="bullet"/>
      <w:lvlText w:val="•"/>
      <w:lvlJc w:val="left"/>
      <w:pPr>
        <w:ind w:left="3274" w:hanging="568"/>
      </w:pPr>
      <w:rPr>
        <w:rFonts w:hint="default"/>
        <w:lang w:val="en-AU" w:eastAsia="en-US" w:bidi="ar-SA"/>
      </w:rPr>
    </w:lvl>
    <w:lvl w:ilvl="4" w:tplc="FFFFFFFF">
      <w:numFmt w:val="bullet"/>
      <w:lvlText w:val="•"/>
      <w:lvlJc w:val="left"/>
      <w:pPr>
        <w:ind w:left="4182" w:hanging="568"/>
      </w:pPr>
      <w:rPr>
        <w:rFonts w:hint="default"/>
        <w:lang w:val="en-AU" w:eastAsia="en-US" w:bidi="ar-SA"/>
      </w:rPr>
    </w:lvl>
    <w:lvl w:ilvl="5" w:tplc="FFFFFFFF">
      <w:numFmt w:val="bullet"/>
      <w:lvlText w:val="•"/>
      <w:lvlJc w:val="left"/>
      <w:pPr>
        <w:ind w:left="5089" w:hanging="568"/>
      </w:pPr>
      <w:rPr>
        <w:rFonts w:hint="default"/>
        <w:lang w:val="en-AU" w:eastAsia="en-US" w:bidi="ar-SA"/>
      </w:rPr>
    </w:lvl>
    <w:lvl w:ilvl="6" w:tplc="FFFFFFFF">
      <w:numFmt w:val="bullet"/>
      <w:lvlText w:val="•"/>
      <w:lvlJc w:val="left"/>
      <w:pPr>
        <w:ind w:left="5996" w:hanging="568"/>
      </w:pPr>
      <w:rPr>
        <w:rFonts w:hint="default"/>
        <w:lang w:val="en-AU" w:eastAsia="en-US" w:bidi="ar-SA"/>
      </w:rPr>
    </w:lvl>
    <w:lvl w:ilvl="7" w:tplc="FFFFFFFF">
      <w:numFmt w:val="bullet"/>
      <w:lvlText w:val="•"/>
      <w:lvlJc w:val="left"/>
      <w:pPr>
        <w:ind w:left="6904" w:hanging="568"/>
      </w:pPr>
      <w:rPr>
        <w:rFonts w:hint="default"/>
        <w:lang w:val="en-AU" w:eastAsia="en-US" w:bidi="ar-SA"/>
      </w:rPr>
    </w:lvl>
    <w:lvl w:ilvl="8" w:tplc="FFFFFFFF">
      <w:numFmt w:val="bullet"/>
      <w:lvlText w:val="•"/>
      <w:lvlJc w:val="left"/>
      <w:pPr>
        <w:ind w:left="7811" w:hanging="568"/>
      </w:pPr>
      <w:rPr>
        <w:rFonts w:hint="default"/>
        <w:lang w:val="en-AU" w:eastAsia="en-US" w:bidi="ar-SA"/>
      </w:rPr>
    </w:lvl>
  </w:abstractNum>
  <w:abstractNum w:abstractNumId="4" w15:restartNumberingAfterBreak="0">
    <w:nsid w:val="74896B56"/>
    <w:multiLevelType w:val="hybridMultilevel"/>
    <w:tmpl w:val="4A761870"/>
    <w:lvl w:ilvl="0" w:tplc="340898CC">
      <w:start w:val="1"/>
      <w:numFmt w:val="lowerLetter"/>
      <w:lvlText w:val="(%1)"/>
      <w:lvlJc w:val="left"/>
      <w:pPr>
        <w:ind w:left="687" w:hanging="360"/>
      </w:pPr>
      <w:rPr>
        <w:rFonts w:ascii="Arial" w:eastAsia="Arial" w:hAnsi="Arial" w:cs="Arial" w:hint="default"/>
      </w:rPr>
    </w:lvl>
    <w:lvl w:ilvl="1" w:tplc="0C090019" w:tentative="1">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5" w15:restartNumberingAfterBreak="0">
    <w:nsid w:val="7D62644D"/>
    <w:multiLevelType w:val="hybridMultilevel"/>
    <w:tmpl w:val="76EA8854"/>
    <w:lvl w:ilvl="0" w:tplc="8B302B92">
      <w:start w:val="1"/>
      <w:numFmt w:val="decimal"/>
      <w:lvlText w:val="%1."/>
      <w:lvlJc w:val="left"/>
      <w:pPr>
        <w:ind w:left="684" w:hanging="357"/>
        <w:jc w:val="left"/>
      </w:pPr>
      <w:rPr>
        <w:rFonts w:ascii="Arial" w:eastAsia="Arial" w:hAnsi="Arial" w:cs="Arial" w:hint="default"/>
        <w:b w:val="0"/>
        <w:bCs w:val="0"/>
        <w:i w:val="0"/>
        <w:iCs w:val="0"/>
        <w:spacing w:val="-4"/>
        <w:w w:val="99"/>
        <w:sz w:val="22"/>
        <w:szCs w:val="22"/>
        <w:lang w:val="en-AU" w:eastAsia="en-US" w:bidi="ar-SA"/>
      </w:rPr>
    </w:lvl>
    <w:lvl w:ilvl="1" w:tplc="F3F47D2E">
      <w:start w:val="1"/>
      <w:numFmt w:val="lowerLetter"/>
      <w:lvlText w:val="%2)"/>
      <w:lvlJc w:val="left"/>
      <w:pPr>
        <w:ind w:left="1458" w:hanging="568"/>
        <w:jc w:val="left"/>
      </w:pPr>
      <w:rPr>
        <w:rFonts w:ascii="Arial" w:eastAsia="Arial" w:hAnsi="Arial" w:cs="Arial" w:hint="default"/>
        <w:b w:val="0"/>
        <w:bCs w:val="0"/>
        <w:i w:val="0"/>
        <w:iCs w:val="0"/>
        <w:w w:val="99"/>
        <w:sz w:val="22"/>
        <w:szCs w:val="22"/>
        <w:lang w:val="en-AU" w:eastAsia="en-US" w:bidi="ar-SA"/>
      </w:rPr>
    </w:lvl>
    <w:lvl w:ilvl="2" w:tplc="E6144440">
      <w:numFmt w:val="bullet"/>
      <w:lvlText w:val="•"/>
      <w:lvlJc w:val="left"/>
      <w:pPr>
        <w:ind w:left="2367" w:hanging="568"/>
      </w:pPr>
      <w:rPr>
        <w:rFonts w:hint="default"/>
        <w:lang w:val="en-AU" w:eastAsia="en-US" w:bidi="ar-SA"/>
      </w:rPr>
    </w:lvl>
    <w:lvl w:ilvl="3" w:tplc="D924E4B0">
      <w:numFmt w:val="bullet"/>
      <w:lvlText w:val="•"/>
      <w:lvlJc w:val="left"/>
      <w:pPr>
        <w:ind w:left="3274" w:hanging="568"/>
      </w:pPr>
      <w:rPr>
        <w:rFonts w:hint="default"/>
        <w:lang w:val="en-AU" w:eastAsia="en-US" w:bidi="ar-SA"/>
      </w:rPr>
    </w:lvl>
    <w:lvl w:ilvl="4" w:tplc="DBC4909E">
      <w:numFmt w:val="bullet"/>
      <w:lvlText w:val="•"/>
      <w:lvlJc w:val="left"/>
      <w:pPr>
        <w:ind w:left="4182" w:hanging="568"/>
      </w:pPr>
      <w:rPr>
        <w:rFonts w:hint="default"/>
        <w:lang w:val="en-AU" w:eastAsia="en-US" w:bidi="ar-SA"/>
      </w:rPr>
    </w:lvl>
    <w:lvl w:ilvl="5" w:tplc="75AE37A8">
      <w:numFmt w:val="bullet"/>
      <w:lvlText w:val="•"/>
      <w:lvlJc w:val="left"/>
      <w:pPr>
        <w:ind w:left="5089" w:hanging="568"/>
      </w:pPr>
      <w:rPr>
        <w:rFonts w:hint="default"/>
        <w:lang w:val="en-AU" w:eastAsia="en-US" w:bidi="ar-SA"/>
      </w:rPr>
    </w:lvl>
    <w:lvl w:ilvl="6" w:tplc="7110E4DE">
      <w:numFmt w:val="bullet"/>
      <w:lvlText w:val="•"/>
      <w:lvlJc w:val="left"/>
      <w:pPr>
        <w:ind w:left="5996" w:hanging="568"/>
      </w:pPr>
      <w:rPr>
        <w:rFonts w:hint="default"/>
        <w:lang w:val="en-AU" w:eastAsia="en-US" w:bidi="ar-SA"/>
      </w:rPr>
    </w:lvl>
    <w:lvl w:ilvl="7" w:tplc="95E622FC">
      <w:numFmt w:val="bullet"/>
      <w:lvlText w:val="•"/>
      <w:lvlJc w:val="left"/>
      <w:pPr>
        <w:ind w:left="6904" w:hanging="568"/>
      </w:pPr>
      <w:rPr>
        <w:rFonts w:hint="default"/>
        <w:lang w:val="en-AU" w:eastAsia="en-US" w:bidi="ar-SA"/>
      </w:rPr>
    </w:lvl>
    <w:lvl w:ilvl="8" w:tplc="7FE4E1D4">
      <w:numFmt w:val="bullet"/>
      <w:lvlText w:val="•"/>
      <w:lvlJc w:val="left"/>
      <w:pPr>
        <w:ind w:left="7811" w:hanging="568"/>
      </w:pPr>
      <w:rPr>
        <w:rFonts w:hint="default"/>
        <w:lang w:val="en-AU" w:eastAsia="en-US" w:bidi="ar-SA"/>
      </w:rPr>
    </w:lvl>
  </w:abstractNum>
  <w:num w:numId="1" w16cid:durableId="923151895">
    <w:abstractNumId w:val="5"/>
  </w:num>
  <w:num w:numId="2" w16cid:durableId="51740386">
    <w:abstractNumId w:val="3"/>
  </w:num>
  <w:num w:numId="3" w16cid:durableId="1382753107">
    <w:abstractNumId w:val="0"/>
  </w:num>
  <w:num w:numId="4" w16cid:durableId="1775318906">
    <w:abstractNumId w:val="4"/>
  </w:num>
  <w:num w:numId="5" w16cid:durableId="392240068">
    <w:abstractNumId w:val="2"/>
  </w:num>
  <w:num w:numId="6" w16cid:durableId="144249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99"/>
    <w:rsid w:val="00091682"/>
    <w:rsid w:val="001C2A65"/>
    <w:rsid w:val="002830EE"/>
    <w:rsid w:val="002B6166"/>
    <w:rsid w:val="002D7F43"/>
    <w:rsid w:val="004D594B"/>
    <w:rsid w:val="004E01CA"/>
    <w:rsid w:val="00533A41"/>
    <w:rsid w:val="00547048"/>
    <w:rsid w:val="00555D4A"/>
    <w:rsid w:val="006537B3"/>
    <w:rsid w:val="007C3BC9"/>
    <w:rsid w:val="00876C71"/>
    <w:rsid w:val="00A43E99"/>
    <w:rsid w:val="00A502DB"/>
    <w:rsid w:val="00AB5E71"/>
    <w:rsid w:val="00AC7324"/>
    <w:rsid w:val="00B07B0E"/>
    <w:rsid w:val="00D17E65"/>
    <w:rsid w:val="00F26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02" w:right="10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0"/>
      <w:ind w:left="807"/>
    </w:pPr>
    <w:rPr>
      <w:b/>
      <w:bCs/>
      <w:sz w:val="56"/>
      <w:szCs w:val="56"/>
    </w:rPr>
  </w:style>
  <w:style w:type="paragraph" w:styleId="ListParagraph">
    <w:name w:val="List Paragraph"/>
    <w:basedOn w:val="Normal"/>
    <w:uiPriority w:val="1"/>
    <w:qFormat/>
    <w:pPr>
      <w:ind w:left="684" w:right="167" w:hanging="35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048"/>
    <w:pPr>
      <w:tabs>
        <w:tab w:val="center" w:pos="4513"/>
        <w:tab w:val="right" w:pos="9026"/>
      </w:tabs>
    </w:pPr>
  </w:style>
  <w:style w:type="character" w:customStyle="1" w:styleId="HeaderChar">
    <w:name w:val="Header Char"/>
    <w:basedOn w:val="DefaultParagraphFont"/>
    <w:link w:val="Header"/>
    <w:uiPriority w:val="99"/>
    <w:rsid w:val="00547048"/>
    <w:rPr>
      <w:rFonts w:ascii="Arial" w:eastAsia="Arial" w:hAnsi="Arial" w:cs="Arial"/>
      <w:lang w:val="en-AU"/>
    </w:rPr>
  </w:style>
  <w:style w:type="paragraph" w:styleId="Footer">
    <w:name w:val="footer"/>
    <w:basedOn w:val="Normal"/>
    <w:link w:val="FooterChar"/>
    <w:uiPriority w:val="99"/>
    <w:unhideWhenUsed/>
    <w:rsid w:val="00547048"/>
    <w:pPr>
      <w:tabs>
        <w:tab w:val="center" w:pos="4513"/>
        <w:tab w:val="right" w:pos="9026"/>
      </w:tabs>
    </w:pPr>
  </w:style>
  <w:style w:type="character" w:customStyle="1" w:styleId="FooterChar">
    <w:name w:val="Footer Char"/>
    <w:basedOn w:val="DefaultParagraphFont"/>
    <w:link w:val="Footer"/>
    <w:uiPriority w:val="99"/>
    <w:rsid w:val="00547048"/>
    <w:rPr>
      <w:rFonts w:ascii="Arial" w:eastAsia="Arial" w:hAnsi="Arial" w:cs="Arial"/>
      <w:lang w:val="en-AU"/>
    </w:rPr>
  </w:style>
  <w:style w:type="character" w:styleId="CommentReference">
    <w:name w:val="annotation reference"/>
    <w:basedOn w:val="DefaultParagraphFont"/>
    <w:uiPriority w:val="99"/>
    <w:semiHidden/>
    <w:unhideWhenUsed/>
    <w:rsid w:val="00A502DB"/>
    <w:rPr>
      <w:sz w:val="16"/>
      <w:szCs w:val="16"/>
    </w:rPr>
  </w:style>
  <w:style w:type="paragraph" w:styleId="CommentText">
    <w:name w:val="annotation text"/>
    <w:basedOn w:val="Normal"/>
    <w:link w:val="CommentTextChar"/>
    <w:uiPriority w:val="99"/>
    <w:semiHidden/>
    <w:unhideWhenUsed/>
    <w:rsid w:val="00A502DB"/>
    <w:rPr>
      <w:sz w:val="20"/>
      <w:szCs w:val="20"/>
    </w:rPr>
  </w:style>
  <w:style w:type="character" w:customStyle="1" w:styleId="CommentTextChar">
    <w:name w:val="Comment Text Char"/>
    <w:basedOn w:val="DefaultParagraphFont"/>
    <w:link w:val="CommentText"/>
    <w:uiPriority w:val="99"/>
    <w:semiHidden/>
    <w:rsid w:val="00A502DB"/>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502DB"/>
    <w:rPr>
      <w:b/>
      <w:bCs/>
    </w:rPr>
  </w:style>
  <w:style w:type="character" w:customStyle="1" w:styleId="CommentSubjectChar">
    <w:name w:val="Comment Subject Char"/>
    <w:basedOn w:val="CommentTextChar"/>
    <w:link w:val="CommentSubject"/>
    <w:uiPriority w:val="99"/>
    <w:semiHidden/>
    <w:rsid w:val="00A502DB"/>
    <w:rPr>
      <w:rFonts w:ascii="Arial" w:eastAsia="Arial" w:hAnsi="Arial" w:cs="Arial"/>
      <w:b/>
      <w:bCs/>
      <w:sz w:val="20"/>
      <w:szCs w:val="20"/>
      <w:lang w:val="en-AU"/>
    </w:rPr>
  </w:style>
  <w:style w:type="paragraph" w:styleId="Revision">
    <w:name w:val="Revision"/>
    <w:hidden/>
    <w:uiPriority w:val="99"/>
    <w:semiHidden/>
    <w:rsid w:val="00876C71"/>
    <w:pPr>
      <w:widowControl/>
      <w:autoSpaceDE/>
      <w:autoSpaceDN/>
    </w:pPr>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99EAA-3A73-45FF-A09B-1D2B2C3E6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277CE-3475-474F-B115-359284275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2453</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C O N F I D E N T I A L</vt:lpstr>
    </vt:vector>
  </TitlesOfParts>
  <Company/>
  <LinksUpToDate>false</LinksUpToDate>
  <CharactersWithSpaces>2874</CharactersWithSpaces>
  <SharedDoc>false</SharedDoc>
  <HyperlinkBase>https://www.cabinet.qld.gov.au/documents/2022/Apr/SummaryOffRev/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7</cp:revision>
  <cp:lastPrinted>2022-06-28T05:02:00Z</cp:lastPrinted>
  <dcterms:created xsi:type="dcterms:W3CDTF">2022-06-28T04:54:00Z</dcterms:created>
  <dcterms:modified xsi:type="dcterms:W3CDTF">2022-10-16T22:40:00Z</dcterms:modified>
  <cp:category>Legislation,Public_Order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for Microsoft 365</vt:lpwstr>
  </property>
  <property fmtid="{D5CDD505-2E9C-101B-9397-08002B2CF9AE}" pid="4" name="LastSaved">
    <vt:filetime>2022-03-30T00:00:00Z</vt:filetime>
  </property>
  <property fmtid="{D5CDD505-2E9C-101B-9397-08002B2CF9AE}" pid="5" name="MSIP_Label_282828d4-d65e-4c38-b4f3-1feba3142871_Enabled">
    <vt:lpwstr>true</vt:lpwstr>
  </property>
  <property fmtid="{D5CDD505-2E9C-101B-9397-08002B2CF9AE}" pid="6" name="MSIP_Label_282828d4-d65e-4c38-b4f3-1feba3142871_SetDate">
    <vt:lpwstr>2022-10-16T22:40:11Z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33744df3-f069-40f5-8797-7e1922351b78</vt:lpwstr>
  </property>
  <property fmtid="{D5CDD505-2E9C-101B-9397-08002B2CF9AE}" pid="11" name="MSIP_Label_282828d4-d65e-4c38-b4f3-1feba3142871_ContentBits">
    <vt:lpwstr>0</vt:lpwstr>
  </property>
</Properties>
</file>